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2014 г. N 1380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ВОПРОСАХ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И ОПРЕДЕЛЕНИЯ НОРМАТИВОВ ПОТРЕБЛЕНИЯ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установления и определения нормативов потребления коммунальных услуг.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 государственной власти субъектов Российской Федерации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образований, расположенных на территории субъекта Российской Федерации, и в случае принятия такого решения должны закончить этот переход не позднее 31 декабря 2016 г.;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решения органов государственной власти субъектов Российской Федерации о применении при расчете размера платы за коммунальную услугу по отоплению порядка осуществления такого расчета, установленного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гражданам, утвержденными постановлением Правительства Российской Федерации от 23 мая 2006 г. N 307 "О порядке предоставления коммунальных услуг гражданам", с использованием нормативов потребления тепловой энергии на отопление, действовавших на 30 июня 2012 г., принятые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"б" 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августа 2012 г.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действуют до отмены принявшими их органами, но не позднее дня, с которого утрачивают силу </w:t>
      </w:r>
      <w:hyperlink r:id="rId8" w:history="1">
        <w:r>
          <w:rPr>
            <w:rFonts w:ascii="Calibri" w:hAnsi="Calibri" w:cs="Calibri"/>
            <w:color w:val="0000FF"/>
          </w:rPr>
          <w:t>пункты 15</w:t>
        </w:r>
      </w:hyperlink>
      <w:r>
        <w:rPr>
          <w:rFonts w:ascii="Calibri" w:hAnsi="Calibri" w:cs="Calibri"/>
        </w:rPr>
        <w:t xml:space="preserve"> - </w:t>
      </w:r>
      <w:hyperlink r:id="rId9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 и </w:t>
      </w: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приложения N 2 к указанным Правилам.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строительства и жилищно-коммунального хозяйства Российской Федерации установить в 6-месячный срок со дня вступления в силу изменений, утвержденных настоящим постановлением, количество процедур пользования одним водоразборным устройством в течение календарного месяца, применяемых в целях расчета нормативов потребления коммунальных услуг по холодному и горячему водоснабжению в жилых помещениях.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2014 г. N 1380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ИЗМЕНЕНИЯ,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КОТОРЫЕ ВНОСЯТСЯ В АКТЫ ПРАВИТЕЛЬСТВА РОССИЙСКОЙ ФЕДЕРАЦИИ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УСТАНОВЛЕНИЯ И ОПРЕДЕЛЕНИЯ НОРМАТИВОВ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12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2006 г. N 306 "Об утверждении Правил установления и определения нормативов потребления коммунальных услуг" (Собрание законодательства Российской Федерации, 2006, N 22, ст. 2338; 2012, N 15, ст. 1783; 2013, N 16, ст. 1972; 2014, N 14, ст. 1627):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>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дополнить словами ", оснащенность жилых помещений водоразборными устройствами и санитарно-техническим оборудованием";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слова "высота жилых помещений" заменить словами "площадь жилого дома, износ внутридомовых инженерных систем";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6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после слов "газоснабжению на общедомовые нужды" дополнить словами ", коммунальной услуги по водоотведению на общедомовые нужды";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 Установление нормативов потребления коммунальных услуг производится по инициативе уполномоченных органов, ресурсоснабжающих организаций, а также управляющих организаций, товариществ собственников жилья, жилищных, жилищно-строительных или иных специализированных потребительских кооперативов либо их объединений (далее - управляющие организации).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организаций, указанные организации представляют в уполномоченные органы документы, перечень и содержание которых определяются нормативными правовыми актами субъектов Российской Федерации. При этом 2 и более управляющие организации вправе обратиться в уполномоченный орган с совместным заявлением в случаях, когда объем жилищного фонда, в отношении которого осуществляется деятельность по предоставлению коммунальных услуг, каждой из таких организаций недостаточен для соблюдения условий представительности выборки для применения метода аналогов. Срок рассмотрения документов составляет не более 30 дней с даты их поступления. Уполномоченный орган проводит анализ представленных документов в порядке, установленном нормативным правовым актом субъекта Российской Федерации, и при необходимости запрашивает дополнительные сведения у ресурсоснабжающей организации или управляющей организации с обоснованием запроса.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"9(1). Ресурсоснабжающая организация, управляющая организация обязаны предоставлять по запросу уполномоченного органа сведения, необходимые для установления нормативов потребления коммунальных услуг, предусмотренные пунктом 38 настоящих Правил, с учетом сроков, предусмотренных пунктом 37 настоящих Правил, в соответствии с осуществляемыми этими организациями видами деятельности.";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9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>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дополнить словами "в соответствии с категориями многоквартирных домов и жилых домов, предусмотренными приложением N 2 к настоящим Правилам";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в субъекте Российской Федерации многоквартирных домов и жилых домов, имеющих конструктивные и технические параметры, степень благоустройства, не предусмотренные категориями жилых помещений, определенными в приложении N 2 к настоящим Правилам, по решению уполномоченного органа категории многоквартирных домов и жилых домов могут быть дополнены.";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2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слово "приложению" заменить словами "приложению N 1 к настоящим </w:t>
      </w:r>
      <w:r>
        <w:rPr>
          <w:rFonts w:ascii="Calibri" w:hAnsi="Calibri" w:cs="Calibri"/>
        </w:rPr>
        <w:lastRenderedPageBreak/>
        <w:t>Правилам";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</w:t>
      </w:r>
      <w:hyperlink r:id="rId2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>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подпункт "а"</w:t>
        </w:r>
      </w:hyperlink>
      <w:r>
        <w:rPr>
          <w:rFonts w:ascii="Calibri" w:hAnsi="Calibri" w:cs="Calibri"/>
        </w:rPr>
        <w:t xml:space="preserve"> после слов "технических параметров" дополнить словами "(в том числе в результате реализации мероприятий по энергосбережению и повышению энергетической эффективности)";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"в"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получение уполномоченным органом соответствующих сведений, необходимых для применения метода аналогов, в случае если действующий норматив был установлен расчетным методом.";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</w:t>
      </w:r>
      <w:hyperlink r:id="rId25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слова "в 10-дневный срок после его принятия публикуется" заменить словами "и утвержденные ими нормативы по формам, предусмотренным приложением N 2 к настоящим Правилам, публикуются в 10-дневный срок после его принятия";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26" w:history="1">
        <w:r>
          <w:rPr>
            <w:rFonts w:ascii="Calibri" w:hAnsi="Calibri" w:cs="Calibri"/>
            <w:color w:val="0000FF"/>
          </w:rPr>
          <w:t>пункте 27</w:t>
        </w:r>
      </w:hyperlink>
      <w:r>
        <w:rPr>
          <w:rFonts w:ascii="Calibri" w:hAnsi="Calibri" w:cs="Calibri"/>
        </w:rPr>
        <w:t xml:space="preserve"> слова "электроводонагревателей для нагрева воды" заменить словами "электроотопительных и (или) электронагревательных установок в жилых помещениях при отсутствии централизованных газоснабжения, теплоснабжения и (или) горячего водоснабжения";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27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дополнить словами ", в соответствии с установленными настоящими Правилами требованиями";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</w:t>
      </w:r>
      <w:hyperlink r:id="rId28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оборудования, входящего в состав общего имущества собственников помещений в многоквартирном доме, в выборку включаются только многоквартирные жилые дома, оборудованные приборами учета, определяющими объем холодной воды, использованной для нужд горячего водоснабжения, с непрерывным учетом за период работы таких приборов учета в течение всего срока снятия показаний коллективных (общедомовых) приборов учета для целей расчета нормативов потребления коммунальных услуг.";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29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30" w:history="1">
        <w:r>
          <w:rPr>
            <w:rFonts w:ascii="Calibri" w:hAnsi="Calibri" w:cs="Calibri"/>
            <w:color w:val="0000FF"/>
          </w:rPr>
          <w:t>пункт 35</w:t>
        </w:r>
      </w:hyperlink>
      <w:r>
        <w:rPr>
          <w:rFonts w:ascii="Calibri" w:hAnsi="Calibri" w:cs="Calibri"/>
        </w:rPr>
        <w:t xml:space="preserve"> после слов "полученные с использованием приборов учета" дополнить словами "с непрерывным периодом работы в течение всего срока снятия показаний, используемых для расчета нормативов потребления коммунальных услуг,";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31" w:history="1">
        <w:r>
          <w:rPr>
            <w:rFonts w:ascii="Calibri" w:hAnsi="Calibri" w:cs="Calibri"/>
            <w:color w:val="0000FF"/>
          </w:rPr>
          <w:t>подпункте "а" пункта 37</w:t>
        </w:r>
      </w:hyperlink>
      <w:r>
        <w:rPr>
          <w:rFonts w:ascii="Calibri" w:hAnsi="Calibri" w:cs="Calibri"/>
        </w:rPr>
        <w:t xml:space="preserve"> слова "любого месяца" исключить;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</w:t>
      </w:r>
      <w:hyperlink r:id="rId32" w:history="1">
        <w:r>
          <w:rPr>
            <w:rFonts w:ascii="Calibri" w:hAnsi="Calibri" w:cs="Calibri"/>
            <w:color w:val="0000FF"/>
          </w:rPr>
          <w:t>пунктах 42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43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слово "приложения" заменить словами "приложения N 1";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</w:t>
      </w:r>
      <w:hyperlink r:id="rId35" w:history="1">
        <w:r>
          <w:rPr>
            <w:rFonts w:ascii="Calibri" w:hAnsi="Calibri" w:cs="Calibri"/>
            <w:color w:val="0000FF"/>
          </w:rPr>
          <w:t>пункты 49</w:t>
        </w:r>
      </w:hyperlink>
      <w:r>
        <w:rPr>
          <w:rFonts w:ascii="Calibri" w:hAnsi="Calibri" w:cs="Calibri"/>
        </w:rPr>
        <w:t xml:space="preserve"> - </w:t>
      </w:r>
      <w:hyperlink r:id="rId36" w:history="1">
        <w:r>
          <w:rPr>
            <w:rFonts w:ascii="Calibri" w:hAnsi="Calibri" w:cs="Calibri"/>
            <w:color w:val="0000FF"/>
          </w:rPr>
          <w:t>51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"49.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 земельного участка;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приготовление пищи для сельскохозяйственных животных;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иных надворных построек, в том числе гаражей, теплиц (зимних садов), иных объектов.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в целях содержания сельскохозяйственных животных;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освещение иных надворных построек, в том числе бань, саун, бассейнов, гаражей, теплиц (зимних садов);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приготовление пищи и подогрев воды для сельскохозяйственных животных.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В случае использования земельного участка и надворных построек по направлениям использования, не предусмотренным настоящими Правилами, по решению уполномоченного органа могут быть установлены нормативы потребления коммунальных услуг по иным </w:t>
      </w:r>
      <w:r>
        <w:rPr>
          <w:rFonts w:ascii="Calibri" w:hAnsi="Calibri" w:cs="Calibri"/>
        </w:rPr>
        <w:lastRenderedPageBreak/>
        <w:t>направлениям использования коммунального ресурса.";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в </w:t>
      </w:r>
      <w:hyperlink r:id="rId3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указанным Правилам: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нумерационном </w:t>
      </w:r>
      <w:hyperlink r:id="rId38" w:history="1">
        <w:r>
          <w:rPr>
            <w:rFonts w:ascii="Calibri" w:hAnsi="Calibri" w:cs="Calibri"/>
            <w:color w:val="0000FF"/>
          </w:rPr>
          <w:t>заголовке</w:t>
        </w:r>
      </w:hyperlink>
      <w:r>
        <w:rPr>
          <w:rFonts w:ascii="Calibri" w:hAnsi="Calibri" w:cs="Calibri"/>
        </w:rPr>
        <w:t xml:space="preserve"> слово "Приложение" заменить словами "Приложение N 1";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18(1)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"18(1). 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и нежилых помещениях определяется по формуле 18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22(1)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отоплению определяется по формуле 21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>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2" w:history="1">
        <w:r>
          <w:rPr>
            <w:rFonts w:ascii="Calibri" w:hAnsi="Calibri" w:cs="Calibri"/>
            <w:color w:val="0000FF"/>
          </w:rPr>
          <w:t>абзаце шестом</w:t>
        </w:r>
      </w:hyperlink>
      <w:r>
        <w:rPr>
          <w:rFonts w:ascii="Calibri" w:hAnsi="Calibri" w:cs="Calibri"/>
        </w:rP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(за год) водопотребления на одного жителя, установленного законодательством Российской Федерации.";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слова "определяемое уполномоченным органом в том числе на основании экспертных оценок и статистических данных" заменить словами "установленное Министерством строительства и жилищно-коммунального хозяйства Российской Федерации";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"26(1).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формулам 23 и 25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абзац пятый пункта 27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27(1)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"27(1). 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по формуле 26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29(1)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соответственно по формулам 27 и 28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36(1)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"36(1). При наличии технической возможности установки индивидуальных или общих (квартирных) приборов учета норматив потребления коммунальной услуги по электроснабжению в жилых помещениях определяется по формуле 33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37(1)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"37(1). При наличии технической возможности установки коллективных (общедомовых) приборов учета норматив потребления коммунальной услуги по электроснабжению на общедомовые нужды определяется по формуле 34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39(1)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"39(1). 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электроснабжению (для освещения в целях содержания сельскохозяйственных животных, приготовления пищи и подогрева воды для сельскохозяйственных животных) определяется соответственно по формулам 35 и 36 с учетом повышающего коэффициента, составляющего: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2015 г. по 30 июня 2015 г. - 1,1;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г. по 31 декабря 2015 г. - 1,2;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г. по 30 июня 2016 г. - 1,4;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г. по 31 декабря 2016 г. - 1,5;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- 1,6.";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</w:t>
      </w:r>
      <w:hyperlink r:id="rId5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приложением N 2 следующего содержания: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установления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определения нормативов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потребления коммунальных услуг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в жилых помещениях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F4F77" w:rsidSect="007F6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4952"/>
        <w:gridCol w:w="1329"/>
        <w:gridCol w:w="1456"/>
        <w:gridCol w:w="1418"/>
      </w:tblGrid>
      <w:tr w:rsidR="005F4F77"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5F4F77">
        <w:tc>
          <w:tcPr>
            <w:tcW w:w="4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и горячим </w:t>
            </w:r>
            <w:r>
              <w:rPr>
                <w:rFonts w:ascii="Calibri" w:hAnsi="Calibri" w:cs="Calibri"/>
              </w:rPr>
              <w:lastRenderedPageBreak/>
              <w:t>водоснабжением, водоотведением, оборудованные унитазами, раковинами, мойками,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rPr>
                <w:rFonts w:ascii="Calibri" w:hAnsi="Calibri" w:cs="Calibri"/>
              </w:rPr>
              <w:lastRenderedPageBreak/>
              <w:t>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водоразборной колонкой</w:t>
            </w:r>
          </w:p>
        </w:tc>
        <w:tc>
          <w:tcPr>
            <w:tcW w:w="132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9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коммунальных услуг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холодному (горячему) водоснабжению на общедомовые нужды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968"/>
        <w:gridCol w:w="1442"/>
        <w:gridCol w:w="1315"/>
        <w:gridCol w:w="1736"/>
        <w:gridCol w:w="1726"/>
      </w:tblGrid>
      <w:tr w:rsidR="005F4F77"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горячего водоснабжения</w:t>
            </w:r>
          </w:p>
        </w:tc>
      </w:tr>
      <w:tr w:rsidR="005F4F77">
        <w:tc>
          <w:tcPr>
            <w:tcW w:w="45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4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9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10 до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16</w:t>
            </w: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968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44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общей площади</w:t>
            </w: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5F4F7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5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холодному водоснабжению при использовании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 надворных построек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631"/>
        <w:gridCol w:w="2002"/>
        <w:gridCol w:w="1488"/>
      </w:tblGrid>
      <w:tr w:rsidR="005F4F77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F4F77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земельного участка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и приготовление пищи для сельскохозяйственных животных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0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человека</w:t>
            </w:r>
          </w:p>
        </w:tc>
        <w:tc>
          <w:tcPr>
            <w:tcW w:w="1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63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Водоснабжение иных надворных построек, в том числе </w:t>
            </w:r>
            <w:r>
              <w:rPr>
                <w:rFonts w:ascii="Calibri" w:hAnsi="Calibri" w:cs="Calibri"/>
              </w:rPr>
              <w:lastRenderedPageBreak/>
              <w:t>гаража, теплиц (зимних садов), других объектов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куб. метр в месяц </w:t>
            </w:r>
            <w:r>
              <w:rPr>
                <w:rFonts w:ascii="Calibri" w:hAnsi="Calibri" w:cs="Calibri"/>
              </w:rPr>
              <w:lastRenderedPageBreak/>
              <w:t>на человека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403"/>
        <w:gridCol w:w="1694"/>
        <w:gridCol w:w="1964"/>
      </w:tblGrid>
      <w:tr w:rsidR="005F4F77">
        <w:tc>
          <w:tcPr>
            <w:tcW w:w="59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F4F77"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Для приготовления пищи</w:t>
            </w: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Для подогрева воды</w:t>
            </w: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человека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963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Для отопления жилых помещений</w:t>
            </w:r>
          </w:p>
        </w:tc>
      </w:tr>
      <w:tr w:rsidR="005F4F77"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54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природным газом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на кв. метр общей площади жилых помещений в месяц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на кв. метр общей площади жилых помещений в месяц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газоснабжению для отопления жилых помещений устанавливаются для каждой климатической зоны отдельно.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газоснабжению при использовании земельного участка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надворных построек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5491"/>
        <w:gridCol w:w="1722"/>
        <w:gridCol w:w="1908"/>
      </w:tblGrid>
      <w:tr w:rsidR="005F4F77"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F4F77">
        <w:tc>
          <w:tcPr>
            <w:tcW w:w="5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природным газом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кв. метр площади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кв. метр площади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4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природным газом</w:t>
            </w:r>
          </w:p>
        </w:tc>
        <w:tc>
          <w:tcPr>
            <w:tcW w:w="1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метр в месяц на голову животного</w:t>
            </w:r>
          </w:p>
        </w:tc>
        <w:tc>
          <w:tcPr>
            <w:tcW w:w="19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иных сельскохозяйственных животных при газоснабжении сжиженным углеводородным газом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 в месяц на голову животного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При различиях в климатических условиях, в которых расположены многоквартирные дома или жилые дома в субъекте Российской Федерации, </w:t>
      </w:r>
      <w:r>
        <w:rPr>
          <w:rFonts w:ascii="Calibri" w:hAnsi="Calibri" w:cs="Calibri"/>
        </w:rPr>
        <w:lastRenderedPageBreak/>
        <w:t>нормативы потребления коммунальных услуг по газоснабжению для отопления надворных построек устанавливаются для каждой климатической зоны отдельно.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по отоплению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2364"/>
        <w:gridCol w:w="2213"/>
        <w:gridCol w:w="2664"/>
      </w:tblGrid>
      <w:tr w:rsidR="005F4F77">
        <w:tc>
          <w:tcPr>
            <w:tcW w:w="22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многоквартирного (жилого) дома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(Гкал на 1 кв. метр общей площади жилого помещения в месяц) &lt;*&gt;</w:t>
            </w:r>
          </w:p>
        </w:tc>
      </w:tr>
      <w:tr w:rsidR="005F4F77">
        <w:tc>
          <w:tcPr>
            <w:tcW w:w="22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камня, кирпича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панелей, блоков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5F4F77">
        <w:tc>
          <w:tcPr>
            <w:tcW w:w="22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до 1999 года постройки включительно</w:t>
            </w: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и более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72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после 1999 года постройки</w:t>
            </w: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4 - 5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6 - 7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22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и более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7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установления норматива потребления коммунальной услуги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отоплению при использовании надворных построек,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земельном участке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79"/>
        <w:gridCol w:w="1663"/>
        <w:gridCol w:w="1897"/>
      </w:tblGrid>
      <w:tr w:rsidR="005F4F77">
        <w:tc>
          <w:tcPr>
            <w:tcW w:w="6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&lt;*&gt;</w:t>
            </w:r>
          </w:p>
        </w:tc>
      </w:tr>
      <w:tr w:rsidR="005F4F77">
        <w:tc>
          <w:tcPr>
            <w:tcW w:w="607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 на кв. метр надворных построек, расположенных на земельном участке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 на кв. метр в месяц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При различиях в климатических условиях, в которых расположены многоквартирные дома или жилые дома в субъекте Российской Федерации, нормативы потребления коммунальных услуг по отоплению устанавливаются для каждой климатической зоны отдельно.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8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коммунальной услуги по электроснабжению в жилых помещениях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и жилых домах, в том числе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общежитиях квартирного типа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043"/>
        <w:gridCol w:w="1274"/>
        <w:gridCol w:w="1107"/>
        <w:gridCol w:w="538"/>
        <w:gridCol w:w="538"/>
        <w:gridCol w:w="539"/>
        <w:gridCol w:w="538"/>
        <w:gridCol w:w="539"/>
      </w:tblGrid>
      <w:tr w:rsidR="005F4F77"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F4F77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</w:tr>
      <w:tr w:rsidR="005F4F77"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</w:tr>
      <w:tr w:rsidR="005F4F77">
        <w:tc>
          <w:tcPr>
            <w:tcW w:w="52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</w:t>
            </w:r>
            <w:r>
              <w:rPr>
                <w:rFonts w:ascii="Calibri" w:hAnsi="Calibri" w:cs="Calibri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7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043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52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43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9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в жилых помещениях в многоквартирных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домах, включающих общежития квартирного типа, общежития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коридорного, гостиничного и секционного типов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182"/>
        <w:gridCol w:w="1245"/>
        <w:gridCol w:w="1680"/>
        <w:gridCol w:w="1066"/>
      </w:tblGrid>
      <w:tr w:rsidR="005F4F77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жилых помещений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помещении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F4F77">
        <w:tc>
          <w:tcPr>
            <w:tcW w:w="466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Общежития, не оборудованные в установленном порядке стационарными электроплитами для </w:t>
            </w:r>
            <w:r>
              <w:rPr>
                <w:rFonts w:ascii="Calibri" w:hAnsi="Calibri" w:cs="Calibri"/>
              </w:rPr>
              <w:lastRenderedPageBreak/>
              <w:t>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кВт·ч в месяц на </w:t>
            </w:r>
            <w:r>
              <w:rPr>
                <w:rFonts w:ascii="Calibri" w:hAnsi="Calibri" w:cs="Calibri"/>
              </w:rPr>
              <w:lastRenderedPageBreak/>
              <w:t>человека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2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82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245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человека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66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8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и более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10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949"/>
        <w:gridCol w:w="1680"/>
        <w:gridCol w:w="1514"/>
      </w:tblGrid>
      <w:tr w:rsidR="005F4F77">
        <w:tc>
          <w:tcPr>
            <w:tcW w:w="6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многоквартирных домов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F4F77">
        <w:tc>
          <w:tcPr>
            <w:tcW w:w="49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9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метр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11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нормативов потребления коммунальной услуги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электроснабжению при использовании надворных построек,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расположенных на земельном участке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903"/>
        <w:gridCol w:w="1738"/>
        <w:gridCol w:w="1500"/>
      </w:tblGrid>
      <w:tr w:rsidR="005F4F77">
        <w:tc>
          <w:tcPr>
            <w:tcW w:w="6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Направление использования коммунального ресурса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</w:tc>
      </w:tr>
      <w:tr w:rsidR="005F4F77">
        <w:tc>
          <w:tcPr>
            <w:tcW w:w="49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целях содержания сельскохозяйственных животных</w:t>
            </w:r>
          </w:p>
        </w:tc>
        <w:tc>
          <w:tcPr>
            <w:tcW w:w="173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9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1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кв. м</w:t>
            </w:r>
          </w:p>
        </w:tc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F4F77">
        <w:tc>
          <w:tcPr>
            <w:tcW w:w="49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90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кВт·ч в месяц на голову животного".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4F77" w:rsidRDefault="005F4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53" w:history="1">
        <w:r>
          <w:rPr>
            <w:rFonts w:ascii="Calibri" w:hAnsi="Calibri" w:cs="Calibri"/>
            <w:color w:val="0000FF"/>
          </w:rPr>
          <w:t>абзаце втором пункта 6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2012, N 23, ст. 3008; N 36, ст. 4908; 2013, N 16, ст. 1972; N 21, ст. 2648; N 31, ст. 4216; N 39, ст. 4979; 2014, N 8, ст. 811; N 9, ст. 919; N 14, ст. 1627; N 40, ст. 5428) слова "с 1 января 2015 г." заменить словами "с 1 июля 2016 г.".</w:t>
      </w: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4F77" w:rsidRDefault="005F4F7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1F07" w:rsidRDefault="00241F07">
      <w:bookmarkStart w:id="1" w:name="_GoBack"/>
      <w:bookmarkEnd w:id="1"/>
    </w:p>
    <w:sectPr w:rsidR="00241F0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7"/>
    <w:rsid w:val="00241F07"/>
    <w:rsid w:val="005F4F77"/>
    <w:rsid w:val="00F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D1B2BE9EF22C7771DCDA8484A0587F711E30FA73C7ADD04FD81A9712221BE29F3C50A3f6c1K" TargetMode="External"/><Relationship Id="rId18" Type="http://schemas.openxmlformats.org/officeDocument/2006/relationships/hyperlink" Target="consultantplus://offline/ref=D3D1B2BE9EF22C7771DCDA8484A0587F711E30FA73C7ADD04FD81A9712221BE29F3C50fAc0K" TargetMode="External"/><Relationship Id="rId26" Type="http://schemas.openxmlformats.org/officeDocument/2006/relationships/hyperlink" Target="consultantplus://offline/ref=D3D1B2BE9EF22C7771DCDA8484A0587F711E30FA73C7ADD04FD81A9712221BE29F3C50A5f6c3K" TargetMode="External"/><Relationship Id="rId39" Type="http://schemas.openxmlformats.org/officeDocument/2006/relationships/hyperlink" Target="consultantplus://offline/ref=D3D1B2BE9EF22C7771DCDA8484A0587F711E30FA73C7ADD04FD81A9712221BE29F3C50A367f5c5K" TargetMode="External"/><Relationship Id="rId21" Type="http://schemas.openxmlformats.org/officeDocument/2006/relationships/hyperlink" Target="consultantplus://offline/ref=D3D1B2BE9EF22C7771DCDA8484A0587F711E30FA73C7ADD04FD81A9712221BE29F3C50A7f6c3K" TargetMode="External"/><Relationship Id="rId34" Type="http://schemas.openxmlformats.org/officeDocument/2006/relationships/hyperlink" Target="consultantplus://offline/ref=D3D1B2BE9EF22C7771DCDA8484A0587F711E30FA73C7ADD04FD81A9712221BE29F3C50A365f5cBK" TargetMode="External"/><Relationship Id="rId42" Type="http://schemas.openxmlformats.org/officeDocument/2006/relationships/hyperlink" Target="consultantplus://offline/ref=D3D1B2BE9EF22C7771DCDA8484A0587F711E30FA73C7ADD04FD81A9712221BE29F3C50A664f5c3K" TargetMode="External"/><Relationship Id="rId47" Type="http://schemas.openxmlformats.org/officeDocument/2006/relationships/hyperlink" Target="consultantplus://offline/ref=D3D1B2BE9EF22C7771DCDA8484A0587F711E30FA73C7ADD04FD81A9712221BE29F3C50A36Cf5c7K" TargetMode="External"/><Relationship Id="rId50" Type="http://schemas.openxmlformats.org/officeDocument/2006/relationships/hyperlink" Target="consultantplus://offline/ref=D3D1B2BE9EF22C7771DCDA8484A0587F711E30FA73C7ADD04FD81A9712221BE29F3C50A36Cf5c7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3D1B2BE9EF22C7771DCDA8484A0587F711D38FF71C6ADD04FD81A9712221BE29F3C50fAc6K" TargetMode="External"/><Relationship Id="rId12" Type="http://schemas.openxmlformats.org/officeDocument/2006/relationships/hyperlink" Target="consultantplus://offline/ref=D3D1B2BE9EF22C7771DCDA8484A0587F711E30FA73C7ADD04FD81A9712221BE29F3C50fAc0K" TargetMode="External"/><Relationship Id="rId17" Type="http://schemas.openxmlformats.org/officeDocument/2006/relationships/hyperlink" Target="consultantplus://offline/ref=D3D1B2BE9EF22C7771DCDA8484A0587F711E30FA73C7ADD04FD81A9712221BE29F3C50A7f6c4K" TargetMode="External"/><Relationship Id="rId25" Type="http://schemas.openxmlformats.org/officeDocument/2006/relationships/hyperlink" Target="consultantplus://offline/ref=D3D1B2BE9EF22C7771DCDA8484A0587F711E30FA73C7ADD04FD81A9712221BE29F3C50A4f6c0K" TargetMode="External"/><Relationship Id="rId33" Type="http://schemas.openxmlformats.org/officeDocument/2006/relationships/hyperlink" Target="consultantplus://offline/ref=D3D1B2BE9EF22C7771DCDA8484A0587F711E30FA73C7ADD04FD81A9712221BE29F3C50A365f5c0K" TargetMode="External"/><Relationship Id="rId38" Type="http://schemas.openxmlformats.org/officeDocument/2006/relationships/hyperlink" Target="consultantplus://offline/ref=D3D1B2BE9EF22C7771DCDA8484A0587F711E30FA73C7ADD04FD81A9712221BE29F3C50A367f5c6K" TargetMode="External"/><Relationship Id="rId46" Type="http://schemas.openxmlformats.org/officeDocument/2006/relationships/hyperlink" Target="consultantplus://offline/ref=D3D1B2BE9EF22C7771DCDA8484A0587F711E30FA73C7ADD04FD81A9712221BE29F3C50A464f5c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D1B2BE9EF22C7771DCDA8484A0587F711E30FA73C7ADD04FD81A9712221BE29F3C50A6f6cCK" TargetMode="External"/><Relationship Id="rId20" Type="http://schemas.openxmlformats.org/officeDocument/2006/relationships/hyperlink" Target="consultantplus://offline/ref=D3D1B2BE9EF22C7771DCDA8484A0587F711E30FA73C7ADD04FD81A9712221BE29F3C50A7f6c1K" TargetMode="External"/><Relationship Id="rId29" Type="http://schemas.openxmlformats.org/officeDocument/2006/relationships/hyperlink" Target="consultantplus://offline/ref=D3D1B2BE9EF22C7771DCDA8484A0587F711E30FA73C7ADD04FD81A9712221BE29F3C50ABf6c4K" TargetMode="External"/><Relationship Id="rId41" Type="http://schemas.openxmlformats.org/officeDocument/2006/relationships/hyperlink" Target="consultantplus://offline/ref=D3D1B2BE9EF22C7771DCDA8484A0587F711E30FA73C7ADD04FD81A9712221BE29F3C50A16Df5c6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1B2BE9EF22C7771DCDA8484A0587F711B3DFD71C2ADD04FD81A9712221BE29F3C50A3645329F0f2cAK" TargetMode="External"/><Relationship Id="rId11" Type="http://schemas.openxmlformats.org/officeDocument/2006/relationships/hyperlink" Target="consultantplus://offline/ref=D3D1B2BE9EF22C7771DCDA8484A0587F711B3DFD71C2ADD04FD81A9712221BE29F3C50A364532DF1f2c9K" TargetMode="External"/><Relationship Id="rId24" Type="http://schemas.openxmlformats.org/officeDocument/2006/relationships/hyperlink" Target="consultantplus://offline/ref=D3D1B2BE9EF22C7771DCDA8484A0587F711E30FA73C7ADD04FD81A9712221BE29F3C50A4f6c5K" TargetMode="External"/><Relationship Id="rId32" Type="http://schemas.openxmlformats.org/officeDocument/2006/relationships/hyperlink" Target="consultantplus://offline/ref=D3D1B2BE9EF22C7771DCDA8484A0587F711E30FA73C7ADD04FD81A9712221BE29F3C50A365f5c2K" TargetMode="External"/><Relationship Id="rId37" Type="http://schemas.openxmlformats.org/officeDocument/2006/relationships/hyperlink" Target="consultantplus://offline/ref=D3D1B2BE9EF22C7771DCDA8484A0587F711E30FA73C7ADD04FD81A9712221BE29F3C50A367f5c5K" TargetMode="External"/><Relationship Id="rId40" Type="http://schemas.openxmlformats.org/officeDocument/2006/relationships/hyperlink" Target="consultantplus://offline/ref=D3D1B2BE9EF22C7771DCDA8484A0587F711E30FA73C7ADD04FD81A9712221BE29F3C50A367f5c5K" TargetMode="External"/><Relationship Id="rId45" Type="http://schemas.openxmlformats.org/officeDocument/2006/relationships/hyperlink" Target="consultantplus://offline/ref=D3D1B2BE9EF22C7771DCDA8484A0587F711E30FA73C7ADD04FD81A9712221BE29F3C50A36Cf5c7K" TargetMode="External"/><Relationship Id="rId53" Type="http://schemas.openxmlformats.org/officeDocument/2006/relationships/hyperlink" Target="consultantplus://offline/ref=D3D1B2BE9EF22C7771DCDA8484A0587F711F39F17EC0ADD04FD81A9712221BE29F3C50A3645320F0f2c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D1B2BE9EF22C7771DCDA8484A0587F711E30FA73C7ADD04FD81A9712221BE29F3C50A3f6c3K" TargetMode="External"/><Relationship Id="rId23" Type="http://schemas.openxmlformats.org/officeDocument/2006/relationships/hyperlink" Target="consultantplus://offline/ref=D3D1B2BE9EF22C7771DCDA8484A0587F711E30FA73C7ADD04FD81A9712221BE29F3C50A4f6c6K" TargetMode="External"/><Relationship Id="rId28" Type="http://schemas.openxmlformats.org/officeDocument/2006/relationships/hyperlink" Target="consultantplus://offline/ref=D3D1B2BE9EF22C7771DCDA8484A0587F711E30FA73C7ADD04FD81A9712221BE29F3C50AAf6cCK" TargetMode="External"/><Relationship Id="rId36" Type="http://schemas.openxmlformats.org/officeDocument/2006/relationships/hyperlink" Target="consultantplus://offline/ref=D3D1B2BE9EF22C7771DCDA8484A0587F711E30FA73C7ADD04FD81A9712221BE29F3C50A367f5c7K" TargetMode="External"/><Relationship Id="rId49" Type="http://schemas.openxmlformats.org/officeDocument/2006/relationships/hyperlink" Target="consultantplus://offline/ref=D3D1B2BE9EF22C7771DCDA8484A0587F711E30FA73C7ADD04FD81A9712221BE29F3C50A36Cf5c7K" TargetMode="External"/><Relationship Id="rId10" Type="http://schemas.openxmlformats.org/officeDocument/2006/relationships/hyperlink" Target="consultantplus://offline/ref=D3D1B2BE9EF22C7771DCDA8484A0587F711B3DFD71C2ADD04FD81A9712221BE29F3C50A364532DF5f2cEK" TargetMode="External"/><Relationship Id="rId19" Type="http://schemas.openxmlformats.org/officeDocument/2006/relationships/hyperlink" Target="consultantplus://offline/ref=D3D1B2BE9EF22C7771DCDA8484A0587F711E30FA73C7ADD04FD81A9712221BE29F3C50A7f6c1K" TargetMode="External"/><Relationship Id="rId31" Type="http://schemas.openxmlformats.org/officeDocument/2006/relationships/hyperlink" Target="consultantplus://offline/ref=D3D1B2BE9EF22C7771DCDA8484A0587F711E30FA73C7ADD04FD81A9712221BE29F3C50ABf6c1K" TargetMode="External"/><Relationship Id="rId44" Type="http://schemas.openxmlformats.org/officeDocument/2006/relationships/hyperlink" Target="consultantplus://offline/ref=D3D1B2BE9EF22C7771DCDA8484A0587F711E30FA73C7ADD04FD81A9712221BE29F3C50A665f5c7K" TargetMode="External"/><Relationship Id="rId52" Type="http://schemas.openxmlformats.org/officeDocument/2006/relationships/hyperlink" Target="consultantplus://offline/ref=D3D1B2BE9EF22C7771DCDA8484A0587F711E30FA73C7ADD04FD81A9712221BE29F3C50fA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1B2BE9EF22C7771DCDA8484A0587F711B3DFD71C2ADD04FD81A9712221BE29F3C50A3645329FBf2cCK" TargetMode="External"/><Relationship Id="rId14" Type="http://schemas.openxmlformats.org/officeDocument/2006/relationships/hyperlink" Target="consultantplus://offline/ref=D3D1B2BE9EF22C7771DCDA8484A0587F711E30FA73C7ADD04FD81A9712221BE29F3C50A3f6c2K" TargetMode="External"/><Relationship Id="rId22" Type="http://schemas.openxmlformats.org/officeDocument/2006/relationships/hyperlink" Target="consultantplus://offline/ref=D3D1B2BE9EF22C7771DCDA8484A0587F711E30FA73C7ADD04FD81A9712221BE29F3C50A4f6c5K" TargetMode="External"/><Relationship Id="rId27" Type="http://schemas.openxmlformats.org/officeDocument/2006/relationships/hyperlink" Target="consultantplus://offline/ref=D3D1B2BE9EF22C7771DCDA8484A0587F711E30FA73C7ADD04FD81A9712221BE29F3C50AAf6c3K" TargetMode="External"/><Relationship Id="rId30" Type="http://schemas.openxmlformats.org/officeDocument/2006/relationships/hyperlink" Target="consultantplus://offline/ref=D3D1B2BE9EF22C7771DCDA8484A0587F711E30FA73C7ADD04FD81A9712221BE29F3C50ABf6c5K" TargetMode="External"/><Relationship Id="rId35" Type="http://schemas.openxmlformats.org/officeDocument/2006/relationships/hyperlink" Target="consultantplus://offline/ref=D3D1B2BE9EF22C7771DCDA8484A0587F711E30FA73C7ADD04FD81A9712221BE29F3C50A366f5cBK" TargetMode="External"/><Relationship Id="rId43" Type="http://schemas.openxmlformats.org/officeDocument/2006/relationships/hyperlink" Target="consultantplus://offline/ref=D3D1B2BE9EF22C7771DCDA8484A0587F711E30FA73C7ADD04FD81A9712221BE29F3C50A16Df5c6K" TargetMode="External"/><Relationship Id="rId48" Type="http://schemas.openxmlformats.org/officeDocument/2006/relationships/hyperlink" Target="consultantplus://offline/ref=D3D1B2BE9EF22C7771DCDA8484A0587F711E30FA73C7ADD04FD81A9712221BE29F3C50A36Cf5c7K" TargetMode="External"/><Relationship Id="rId8" Type="http://schemas.openxmlformats.org/officeDocument/2006/relationships/hyperlink" Target="consultantplus://offline/ref=D3D1B2BE9EF22C7771DCDA8484A0587F711B3DFD71C2ADD04FD81A9712221BE29F3C50A3645329F4f2cFK" TargetMode="External"/><Relationship Id="rId51" Type="http://schemas.openxmlformats.org/officeDocument/2006/relationships/hyperlink" Target="consultantplus://offline/ref=D3D1B2BE9EF22C7771DCDA8484A0587F711E30FA73C7ADD04FD81A9712221BE29F3C50A36Cf5c7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Юдинцева Татьяна Васильевна</dc:creator>
  <cp:lastModifiedBy>Юдинцева Татьяна Васильевна</cp:lastModifiedBy>
  <cp:revision>2</cp:revision>
  <dcterms:created xsi:type="dcterms:W3CDTF">2015-02-18T10:30:00Z</dcterms:created>
  <dcterms:modified xsi:type="dcterms:W3CDTF">2015-02-18T10:30:00Z</dcterms:modified>
</cp:coreProperties>
</file>